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B1" w:rsidRPr="0017030D" w:rsidRDefault="003941B1" w:rsidP="003941B1">
      <w:pPr>
        <w:spacing w:after="0" w:line="240" w:lineRule="auto"/>
        <w:jc w:val="center"/>
        <w:rPr>
          <w:rFonts w:ascii="Gentium Basic" w:hAnsi="Gentium Basic"/>
          <w:sz w:val="24"/>
          <w:szCs w:val="24"/>
        </w:rPr>
      </w:pPr>
      <w:r w:rsidRPr="0017030D">
        <w:rPr>
          <w:rFonts w:ascii="Gentium Basic" w:hAnsi="Gentium Basic"/>
          <w:sz w:val="24"/>
          <w:szCs w:val="24"/>
        </w:rPr>
        <w:t>INSTITUCION EDUCATIVA NORMAL SUPERIOR DE SAN ROQUE</w:t>
      </w:r>
    </w:p>
    <w:p w:rsidR="003941B1" w:rsidRPr="0017030D" w:rsidRDefault="003941B1" w:rsidP="003941B1">
      <w:pPr>
        <w:spacing w:after="0" w:line="240" w:lineRule="auto"/>
        <w:jc w:val="center"/>
        <w:rPr>
          <w:rFonts w:ascii="Gentium Basic" w:hAnsi="Gentium Basic"/>
          <w:b/>
          <w:sz w:val="20"/>
          <w:szCs w:val="20"/>
        </w:rPr>
      </w:pPr>
    </w:p>
    <w:p w:rsidR="003941B1" w:rsidRPr="0017030D" w:rsidRDefault="003941B1" w:rsidP="003941B1">
      <w:pPr>
        <w:spacing w:after="0" w:line="240" w:lineRule="auto"/>
        <w:jc w:val="center"/>
        <w:rPr>
          <w:rFonts w:ascii="Gentium Basic" w:hAnsi="Gentium Basic"/>
          <w:b/>
          <w:sz w:val="20"/>
          <w:szCs w:val="20"/>
        </w:rPr>
      </w:pPr>
      <w:r w:rsidRPr="0017030D">
        <w:rPr>
          <w:rFonts w:ascii="Gentium Basic" w:hAnsi="Gentium Basic"/>
          <w:b/>
          <w:sz w:val="20"/>
          <w:szCs w:val="20"/>
        </w:rPr>
        <w:t>PLAN DE CLASES AÑO 2013</w:t>
      </w:r>
    </w:p>
    <w:p w:rsidR="003941B1" w:rsidRPr="0017030D" w:rsidRDefault="003941B1" w:rsidP="003941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 w:rsidRPr="0017030D">
        <w:rPr>
          <w:rFonts w:ascii="Gentium Basic" w:hAnsi="Gentium Basic"/>
          <w:b/>
          <w:sz w:val="20"/>
          <w:szCs w:val="20"/>
        </w:rPr>
        <w:t>IDENTIFICACIÓN</w:t>
      </w:r>
    </w:p>
    <w:p w:rsidR="003941B1" w:rsidRPr="0017030D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</w:p>
    <w:p w:rsidR="003941B1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>
        <w:rPr>
          <w:rFonts w:ascii="Gentium Basic" w:hAnsi="Gentium Basic"/>
          <w:b/>
          <w:sz w:val="20"/>
          <w:szCs w:val="20"/>
        </w:rPr>
        <w:t xml:space="preserve">1.1 FECHA: </w:t>
      </w:r>
      <w:r>
        <w:rPr>
          <w:rFonts w:ascii="Gentium Basic" w:hAnsi="Gentium Basic"/>
          <w:b/>
          <w:sz w:val="20"/>
          <w:szCs w:val="20"/>
        </w:rPr>
        <w:tab/>
        <w:t xml:space="preserve">Noviembre  1 / 2013         1.2 </w:t>
      </w:r>
      <w:proofErr w:type="gramStart"/>
      <w:r>
        <w:rPr>
          <w:rFonts w:ascii="Gentium Basic" w:hAnsi="Gentium Basic"/>
          <w:b/>
          <w:sz w:val="20"/>
          <w:szCs w:val="20"/>
        </w:rPr>
        <w:t>GRADO :</w:t>
      </w:r>
      <w:proofErr w:type="gramEnd"/>
      <w:r>
        <w:rPr>
          <w:rFonts w:ascii="Gentium Basic" w:hAnsi="Gentium Basic"/>
          <w:b/>
          <w:sz w:val="20"/>
          <w:szCs w:val="20"/>
        </w:rPr>
        <w:t xml:space="preserve">   5  A </w:t>
      </w:r>
      <w:r>
        <w:rPr>
          <w:rFonts w:ascii="Gentium Basic" w:hAnsi="Gentium Basic"/>
          <w:b/>
          <w:sz w:val="20"/>
          <w:szCs w:val="20"/>
        </w:rPr>
        <w:tab/>
        <w:t xml:space="preserve">1.3 COMPONENTES:   Ciencias       </w:t>
      </w:r>
      <w:r w:rsidRPr="0017030D">
        <w:rPr>
          <w:rFonts w:ascii="Gentium Basic" w:hAnsi="Gentium Basic"/>
          <w:b/>
          <w:sz w:val="20"/>
          <w:szCs w:val="20"/>
        </w:rPr>
        <w:t>1.4 COM</w:t>
      </w:r>
      <w:r>
        <w:rPr>
          <w:rFonts w:ascii="Gentium Basic" w:hAnsi="Gentium Basic"/>
          <w:b/>
          <w:sz w:val="20"/>
          <w:szCs w:val="20"/>
        </w:rPr>
        <w:t>UNIDAD:   3</w:t>
      </w:r>
    </w:p>
    <w:p w:rsidR="003941B1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</w:p>
    <w:p w:rsidR="003941B1" w:rsidRPr="0017030D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 w:rsidRPr="0017030D">
        <w:rPr>
          <w:rFonts w:ascii="Gentium Basic" w:hAnsi="Gentium Basic"/>
          <w:b/>
          <w:sz w:val="20"/>
          <w:szCs w:val="20"/>
        </w:rPr>
        <w:t>1.</w:t>
      </w:r>
      <w:r>
        <w:rPr>
          <w:rFonts w:ascii="Gentium Basic" w:hAnsi="Gentium Basic"/>
          <w:b/>
          <w:sz w:val="20"/>
          <w:szCs w:val="20"/>
        </w:rPr>
        <w:t xml:space="preserve">5 TIPO DE CLASE </w:t>
      </w:r>
    </w:p>
    <w:p w:rsidR="003941B1" w:rsidRPr="0017030D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</w:p>
    <w:p w:rsidR="003941B1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 w:rsidRPr="0017030D">
        <w:rPr>
          <w:rFonts w:ascii="Gentium Basic" w:hAnsi="Gentium Basic"/>
          <w:b/>
          <w:sz w:val="20"/>
          <w:szCs w:val="20"/>
        </w:rPr>
        <w:t>INTRODU</w:t>
      </w:r>
      <w:r>
        <w:rPr>
          <w:rFonts w:ascii="Gentium Basic" w:hAnsi="Gentium Basic"/>
          <w:b/>
          <w:sz w:val="20"/>
          <w:szCs w:val="20"/>
        </w:rPr>
        <w:t xml:space="preserve">CCIÓN DE UN NUEVO CONTENIDO:      X                         </w:t>
      </w:r>
      <w:r w:rsidRPr="0017030D">
        <w:rPr>
          <w:rFonts w:ascii="Gentium Basic" w:hAnsi="Gentium Basic"/>
          <w:b/>
          <w:sz w:val="20"/>
          <w:szCs w:val="20"/>
        </w:rPr>
        <w:t xml:space="preserve"> ASIMILACIÓN O </w:t>
      </w:r>
      <w:r>
        <w:rPr>
          <w:rFonts w:ascii="Gentium Basic" w:hAnsi="Gentium Basic"/>
          <w:b/>
          <w:sz w:val="20"/>
          <w:szCs w:val="20"/>
        </w:rPr>
        <w:t xml:space="preserve">DESARROLLO DE CONTENIDO: </w:t>
      </w:r>
      <w:r>
        <w:rPr>
          <w:rFonts w:ascii="Gentium Basic" w:hAnsi="Gentium Basic"/>
          <w:b/>
          <w:sz w:val="20"/>
          <w:szCs w:val="20"/>
        </w:rPr>
        <w:tab/>
      </w:r>
    </w:p>
    <w:p w:rsidR="003941B1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</w:p>
    <w:p w:rsidR="003941B1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 w:rsidRPr="0017030D">
        <w:rPr>
          <w:rFonts w:ascii="Gentium Basic" w:hAnsi="Gentium Basic"/>
          <w:b/>
          <w:sz w:val="20"/>
          <w:szCs w:val="20"/>
        </w:rPr>
        <w:t>SISTEM</w:t>
      </w:r>
      <w:r>
        <w:rPr>
          <w:rFonts w:ascii="Gentium Basic" w:hAnsi="Gentium Basic"/>
          <w:b/>
          <w:sz w:val="20"/>
          <w:szCs w:val="20"/>
        </w:rPr>
        <w:t xml:space="preserve">ATAIZACIÓN DEL CONTENIDO:   </w:t>
      </w:r>
    </w:p>
    <w:p w:rsidR="003941B1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</w:p>
    <w:p w:rsidR="003941B1" w:rsidRPr="0017030D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 w:rsidRPr="0017030D">
        <w:rPr>
          <w:rFonts w:ascii="Gentium Basic" w:hAnsi="Gentium Basic"/>
          <w:b/>
          <w:sz w:val="20"/>
          <w:szCs w:val="20"/>
        </w:rPr>
        <w:t>EVALUACIÓN DEL APRENDIZAJE</w:t>
      </w:r>
    </w:p>
    <w:p w:rsidR="003941B1" w:rsidRPr="0017030D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</w:p>
    <w:p w:rsidR="003941B1" w:rsidRDefault="003941B1" w:rsidP="003941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 w:rsidRPr="0017030D">
        <w:rPr>
          <w:rFonts w:ascii="Gentium Basic" w:hAnsi="Gentium Basic"/>
          <w:b/>
          <w:sz w:val="20"/>
          <w:szCs w:val="20"/>
        </w:rPr>
        <w:t xml:space="preserve">ACTIVIDADES DE INICIACIÓN DE CLASES. </w:t>
      </w:r>
    </w:p>
    <w:p w:rsidR="003941B1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</w:p>
    <w:p w:rsidR="003941B1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  <w:r w:rsidRPr="0017030D">
        <w:rPr>
          <w:rFonts w:ascii="Gentium Basic" w:hAnsi="Gentium Basic"/>
          <w:b/>
          <w:sz w:val="20"/>
          <w:szCs w:val="20"/>
        </w:rPr>
        <w:t>Todas las clases tendrán:</w:t>
      </w:r>
    </w:p>
    <w:p w:rsidR="003941B1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</w:p>
    <w:p w:rsidR="003941B1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  <w:r>
        <w:rPr>
          <w:rFonts w:ascii="Gentium Basic" w:hAnsi="Gentium Basic"/>
          <w:b/>
          <w:sz w:val="20"/>
          <w:szCs w:val="20"/>
        </w:rPr>
        <w:t>2.1 Saludo: Saludo cordial al grupo  con una canción las olas de mar</w:t>
      </w:r>
      <w:r w:rsidRPr="0017030D">
        <w:rPr>
          <w:rFonts w:ascii="Gentium Basic" w:hAnsi="Gentium Basic"/>
          <w:b/>
          <w:sz w:val="20"/>
          <w:szCs w:val="20"/>
        </w:rPr>
        <w:t xml:space="preserve"> </w:t>
      </w:r>
      <w:r>
        <w:rPr>
          <w:rFonts w:ascii="Gentium Basic" w:hAnsi="Gentium Basic"/>
          <w:b/>
          <w:sz w:val="20"/>
          <w:szCs w:val="20"/>
        </w:rPr>
        <w:t xml:space="preserve">                                     </w:t>
      </w:r>
      <w:r w:rsidRPr="0017030D">
        <w:rPr>
          <w:rFonts w:ascii="Gentium Basic" w:hAnsi="Gentium Basic"/>
          <w:b/>
          <w:sz w:val="20"/>
          <w:szCs w:val="20"/>
        </w:rPr>
        <w:t xml:space="preserve"> </w:t>
      </w:r>
    </w:p>
    <w:p w:rsidR="003941B1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</w:p>
    <w:p w:rsidR="003941B1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  <w:r>
        <w:rPr>
          <w:rFonts w:ascii="Gentium Basic" w:hAnsi="Gentium Basic"/>
          <w:b/>
          <w:sz w:val="20"/>
          <w:szCs w:val="20"/>
        </w:rPr>
        <w:t xml:space="preserve">2.2 Oración (opcional): Jesús camina en las aguas  </w:t>
      </w:r>
      <w:proofErr w:type="gramStart"/>
      <w:r>
        <w:rPr>
          <w:rFonts w:ascii="Gentium Basic" w:hAnsi="Gentium Basic"/>
          <w:b/>
          <w:sz w:val="20"/>
          <w:szCs w:val="20"/>
        </w:rPr>
        <w:t>( Pasado</w:t>
      </w:r>
      <w:proofErr w:type="gramEnd"/>
      <w:r>
        <w:rPr>
          <w:rFonts w:ascii="Gentium Basic" w:hAnsi="Gentium Basic"/>
          <w:b/>
          <w:sz w:val="20"/>
          <w:szCs w:val="20"/>
        </w:rPr>
        <w:t xml:space="preserve"> bíblico  )                                        </w:t>
      </w:r>
    </w:p>
    <w:p w:rsidR="003941B1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</w:p>
    <w:p w:rsidR="003941B1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  <w:r>
        <w:rPr>
          <w:rFonts w:ascii="Gentium Basic" w:hAnsi="Gentium Basic"/>
          <w:b/>
          <w:sz w:val="20"/>
          <w:szCs w:val="20"/>
        </w:rPr>
        <w:t>2.3 Verificación de asistencia: Llamado de asistencia</w:t>
      </w:r>
      <w:r w:rsidRPr="0017030D">
        <w:rPr>
          <w:rFonts w:ascii="Gentium Basic" w:hAnsi="Gentium Basic"/>
          <w:b/>
          <w:sz w:val="20"/>
          <w:szCs w:val="20"/>
        </w:rPr>
        <w:t xml:space="preserve"> </w:t>
      </w:r>
      <w:r>
        <w:rPr>
          <w:rFonts w:ascii="Gentium Basic" w:hAnsi="Gentium Basic"/>
          <w:b/>
          <w:sz w:val="20"/>
          <w:szCs w:val="20"/>
        </w:rPr>
        <w:t xml:space="preserve">           </w:t>
      </w:r>
      <w:r w:rsidRPr="0017030D">
        <w:rPr>
          <w:rFonts w:ascii="Gentium Basic" w:hAnsi="Gentium Basic"/>
          <w:b/>
          <w:sz w:val="20"/>
          <w:szCs w:val="20"/>
        </w:rPr>
        <w:t xml:space="preserve"> </w:t>
      </w:r>
    </w:p>
    <w:p w:rsidR="003941B1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</w:p>
    <w:p w:rsidR="003941B1" w:rsidRPr="0017030D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</w:p>
    <w:p w:rsidR="003941B1" w:rsidRPr="0017030D" w:rsidRDefault="003941B1" w:rsidP="003941B1">
      <w:p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</w:p>
    <w:p w:rsidR="003941B1" w:rsidRPr="0017030D" w:rsidRDefault="003941B1" w:rsidP="003941B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 w:rsidRPr="0017030D">
        <w:rPr>
          <w:rFonts w:ascii="Gentium Basic" w:hAnsi="Gentium Basic"/>
          <w:b/>
          <w:sz w:val="20"/>
          <w:szCs w:val="20"/>
        </w:rPr>
        <w:t>M</w:t>
      </w:r>
      <w:r>
        <w:rPr>
          <w:rFonts w:ascii="Gentium Basic" w:hAnsi="Gentium Basic"/>
          <w:b/>
          <w:sz w:val="20"/>
          <w:szCs w:val="20"/>
        </w:rPr>
        <w:t>otivación: Traer a clase objetos relacionados con los estados de la materia</w:t>
      </w:r>
    </w:p>
    <w:p w:rsidR="003941B1" w:rsidRPr="0017030D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</w:p>
    <w:p w:rsidR="003941B1" w:rsidRDefault="003941B1" w:rsidP="003941B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 w:rsidRPr="0017030D">
        <w:rPr>
          <w:rFonts w:ascii="Gentium Basic" w:hAnsi="Gentium Basic"/>
          <w:b/>
          <w:sz w:val="20"/>
          <w:szCs w:val="20"/>
        </w:rPr>
        <w:t>Reactivación de conocimi</w:t>
      </w:r>
      <w:r>
        <w:rPr>
          <w:rFonts w:ascii="Gentium Basic" w:hAnsi="Gentium Basic"/>
          <w:b/>
          <w:sz w:val="20"/>
          <w:szCs w:val="20"/>
        </w:rPr>
        <w:t xml:space="preserve">entos previos: </w:t>
      </w:r>
    </w:p>
    <w:p w:rsidR="003941B1" w:rsidRPr="002D57E2" w:rsidRDefault="003941B1" w:rsidP="003941B1">
      <w:pPr>
        <w:pStyle w:val="Prrafodelista"/>
        <w:rPr>
          <w:rFonts w:ascii="Gentium Basic" w:hAnsi="Gentium Basic"/>
          <w:b/>
          <w:sz w:val="20"/>
          <w:szCs w:val="20"/>
        </w:rPr>
      </w:pPr>
    </w:p>
    <w:p w:rsidR="003941B1" w:rsidRDefault="003941B1" w:rsidP="003941B1">
      <w:pPr>
        <w:pStyle w:val="Prrafodelista"/>
        <w:spacing w:after="0" w:line="240" w:lineRule="auto"/>
        <w:ind w:left="360"/>
        <w:jc w:val="both"/>
        <w:rPr>
          <w:rFonts w:ascii="Gentium Basic" w:hAnsi="Gentium Basic"/>
          <w:b/>
          <w:sz w:val="20"/>
          <w:szCs w:val="20"/>
        </w:rPr>
      </w:pPr>
      <w:r>
        <w:rPr>
          <w:rFonts w:ascii="Gentium Basic" w:hAnsi="Gentium Basic"/>
          <w:b/>
          <w:sz w:val="20"/>
          <w:szCs w:val="20"/>
        </w:rPr>
        <w:t>Preguntas de acuerdo a los objetos utilizados para explicar los estados de la materia</w:t>
      </w:r>
    </w:p>
    <w:p w:rsidR="003941B1" w:rsidRDefault="003941B1" w:rsidP="003941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>
        <w:rPr>
          <w:rFonts w:ascii="Gentium Basic" w:hAnsi="Gentium Basic"/>
          <w:b/>
          <w:sz w:val="20"/>
          <w:szCs w:val="20"/>
        </w:rPr>
        <w:t xml:space="preserve">Que aspectos percibes a través de la observa de los objetos que el docente ha traído a </w:t>
      </w:r>
      <w:proofErr w:type="gramStart"/>
      <w:r>
        <w:rPr>
          <w:rFonts w:ascii="Gentium Basic" w:hAnsi="Gentium Basic"/>
          <w:b/>
          <w:sz w:val="20"/>
          <w:szCs w:val="20"/>
        </w:rPr>
        <w:t>clase ?</w:t>
      </w:r>
      <w:proofErr w:type="gramEnd"/>
    </w:p>
    <w:p w:rsidR="003941B1" w:rsidRDefault="003941B1" w:rsidP="003941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>
        <w:rPr>
          <w:rFonts w:ascii="Gentium Basic" w:hAnsi="Gentium Basic"/>
          <w:b/>
          <w:sz w:val="20"/>
          <w:szCs w:val="20"/>
        </w:rPr>
        <w:t xml:space="preserve">Que características presentan los objetos </w:t>
      </w:r>
      <w:proofErr w:type="gramStart"/>
      <w:r>
        <w:rPr>
          <w:rFonts w:ascii="Gentium Basic" w:hAnsi="Gentium Basic"/>
          <w:b/>
          <w:sz w:val="20"/>
          <w:szCs w:val="20"/>
        </w:rPr>
        <w:t>observados ?</w:t>
      </w:r>
      <w:proofErr w:type="gramEnd"/>
    </w:p>
    <w:p w:rsidR="003941B1" w:rsidRDefault="003941B1" w:rsidP="003941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  <w:r>
        <w:rPr>
          <w:rFonts w:ascii="Gentium Basic" w:hAnsi="Gentium Basic"/>
          <w:b/>
          <w:sz w:val="20"/>
          <w:szCs w:val="20"/>
        </w:rPr>
        <w:t xml:space="preserve">Como se clasifican de acuerdo a sus características ( Tamaño, color, textura peso </w:t>
      </w:r>
      <w:proofErr w:type="spellStart"/>
      <w:r>
        <w:rPr>
          <w:rFonts w:ascii="Gentium Basic" w:hAnsi="Gentium Basic"/>
          <w:b/>
          <w:sz w:val="20"/>
          <w:szCs w:val="20"/>
        </w:rPr>
        <w:t>etc</w:t>
      </w:r>
      <w:proofErr w:type="spellEnd"/>
      <w:r>
        <w:rPr>
          <w:rFonts w:ascii="Gentium Basic" w:hAnsi="Gentium Basic"/>
          <w:b/>
          <w:sz w:val="20"/>
          <w:szCs w:val="20"/>
        </w:rPr>
        <w:t xml:space="preserve"> )</w:t>
      </w:r>
    </w:p>
    <w:p w:rsidR="003941B1" w:rsidRDefault="003941B1" w:rsidP="003941B1">
      <w:pPr>
        <w:pStyle w:val="Prrafodelista"/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</w:p>
    <w:p w:rsidR="003941B1" w:rsidRPr="0017030D" w:rsidRDefault="003941B1" w:rsidP="003941B1">
      <w:pPr>
        <w:pStyle w:val="Prrafodelista"/>
        <w:spacing w:after="0" w:line="240" w:lineRule="auto"/>
        <w:jc w:val="both"/>
        <w:rPr>
          <w:rFonts w:ascii="Gentium Basic" w:hAnsi="Gentium Basic"/>
          <w:b/>
          <w:sz w:val="20"/>
          <w:szCs w:val="20"/>
        </w:rPr>
      </w:pPr>
    </w:p>
    <w:p w:rsidR="003941B1" w:rsidRPr="0017030D" w:rsidRDefault="003941B1" w:rsidP="003941B1">
      <w:pPr>
        <w:spacing w:after="0" w:line="240" w:lineRule="auto"/>
        <w:rPr>
          <w:rFonts w:ascii="Gentium Basic" w:hAnsi="Gentium Bas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739"/>
        <w:gridCol w:w="1487"/>
        <w:gridCol w:w="1482"/>
        <w:gridCol w:w="8160"/>
      </w:tblGrid>
      <w:tr w:rsidR="003941B1" w:rsidRPr="009923C5" w:rsidTr="004E5826">
        <w:trPr>
          <w:trHeight w:val="249"/>
        </w:trPr>
        <w:tc>
          <w:tcPr>
            <w:tcW w:w="59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41B1" w:rsidRPr="009923C5" w:rsidRDefault="003941B1" w:rsidP="004E582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ntium Basic" w:hAnsi="Gentium Basic"/>
                <w:b/>
                <w:sz w:val="20"/>
                <w:szCs w:val="20"/>
              </w:rPr>
            </w:pPr>
            <w:r w:rsidRPr="009923C5">
              <w:rPr>
                <w:rFonts w:ascii="Gentium Basic" w:hAnsi="Gentium Basic"/>
                <w:b/>
                <w:sz w:val="20"/>
                <w:szCs w:val="20"/>
              </w:rPr>
              <w:t>PROCESO METODOLÓGICO</w:t>
            </w:r>
          </w:p>
        </w:tc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1B1" w:rsidRPr="009923C5" w:rsidRDefault="003941B1" w:rsidP="004E582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Gentium Basic" w:hAnsi="Gentium Basic"/>
                <w:b/>
                <w:sz w:val="20"/>
                <w:szCs w:val="20"/>
              </w:rPr>
            </w:pPr>
            <w:r w:rsidRPr="009923C5">
              <w:rPr>
                <w:rFonts w:ascii="Gentium Basic" w:hAnsi="Gentium Basic"/>
                <w:b/>
                <w:sz w:val="20"/>
                <w:szCs w:val="20"/>
              </w:rPr>
              <w:t>DESARROLLO DE LA CLASE</w:t>
            </w:r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1B1" w:rsidRPr="009923C5" w:rsidRDefault="003941B1" w:rsidP="004E5826">
            <w:pPr>
              <w:spacing w:after="0" w:line="240" w:lineRule="auto"/>
              <w:jc w:val="center"/>
              <w:rPr>
                <w:rFonts w:ascii="Gentium Basic" w:hAnsi="Gentium Basic"/>
                <w:b/>
                <w:sz w:val="20"/>
                <w:szCs w:val="20"/>
              </w:rPr>
            </w:pPr>
            <w:r w:rsidRPr="009923C5">
              <w:rPr>
                <w:rFonts w:ascii="Gentium Basic" w:hAnsi="Gentium Basic"/>
                <w:b/>
                <w:sz w:val="20"/>
                <w:szCs w:val="20"/>
              </w:rPr>
              <w:t>3.1 OBJETO DE ENSEÑANZA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1B1" w:rsidRPr="009923C5" w:rsidRDefault="003941B1" w:rsidP="004E5826">
            <w:pPr>
              <w:spacing w:after="0" w:line="240" w:lineRule="auto"/>
              <w:jc w:val="center"/>
              <w:rPr>
                <w:rFonts w:ascii="Gentium Basic" w:hAnsi="Gentium Basic"/>
                <w:b/>
                <w:sz w:val="20"/>
                <w:szCs w:val="20"/>
              </w:rPr>
            </w:pPr>
            <w:r w:rsidRPr="009923C5">
              <w:rPr>
                <w:rFonts w:ascii="Gentium Basic" w:hAnsi="Gentium Basic"/>
                <w:b/>
                <w:sz w:val="20"/>
                <w:szCs w:val="20"/>
              </w:rPr>
              <w:t>3.2 COMPETENCIA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1B1" w:rsidRPr="009923C5" w:rsidRDefault="003941B1" w:rsidP="004E5826">
            <w:pPr>
              <w:spacing w:after="0" w:line="240" w:lineRule="auto"/>
              <w:jc w:val="center"/>
              <w:rPr>
                <w:rFonts w:ascii="Gentium Basic" w:hAnsi="Gentium Basic"/>
                <w:b/>
                <w:sz w:val="20"/>
                <w:szCs w:val="20"/>
              </w:rPr>
            </w:pPr>
            <w:r w:rsidRPr="009923C5">
              <w:rPr>
                <w:rFonts w:ascii="Gentium Basic" w:hAnsi="Gentium Basic"/>
                <w:b/>
                <w:sz w:val="20"/>
                <w:szCs w:val="20"/>
              </w:rPr>
              <w:t>3.3 INDICADOR DE DESEMPEÑO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1B1" w:rsidRPr="009923C5" w:rsidRDefault="003941B1" w:rsidP="004E5826">
            <w:pPr>
              <w:spacing w:after="0" w:line="240" w:lineRule="auto"/>
              <w:jc w:val="center"/>
              <w:rPr>
                <w:rFonts w:ascii="Gentium Basic" w:hAnsi="Gentium Basic"/>
                <w:b/>
                <w:sz w:val="20"/>
                <w:szCs w:val="20"/>
              </w:rPr>
            </w:pPr>
            <w:r w:rsidRPr="009923C5">
              <w:rPr>
                <w:rFonts w:ascii="Gentium Basic" w:hAnsi="Gentium Basic"/>
                <w:b/>
                <w:sz w:val="20"/>
                <w:szCs w:val="20"/>
              </w:rPr>
              <w:t>3.4 ESTÁNDAR</w:t>
            </w:r>
          </w:p>
        </w:tc>
        <w:tc>
          <w:tcPr>
            <w:tcW w:w="8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3C5">
              <w:rPr>
                <w:rFonts w:ascii="Times New Roman" w:hAnsi="Times New Roman"/>
                <w:sz w:val="20"/>
                <w:szCs w:val="20"/>
              </w:rPr>
              <w:t xml:space="preserve">Estados de la </w:t>
            </w:r>
            <w:r w:rsidRPr="009923C5">
              <w:rPr>
                <w:rFonts w:ascii="Times New Roman" w:hAnsi="Times New Roman"/>
                <w:sz w:val="20"/>
                <w:szCs w:val="20"/>
              </w:rPr>
              <w:lastRenderedPageBreak/>
              <w:t>materia</w:t>
            </w:r>
          </w:p>
          <w:p w:rsidR="003941B1" w:rsidRPr="009923C5" w:rsidRDefault="003941B1" w:rsidP="004E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41B1" w:rsidRPr="009923C5" w:rsidRDefault="003941B1" w:rsidP="004E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lastRenderedPageBreak/>
              <w:t xml:space="preserve">Identifica los </w:t>
            </w:r>
            <w:r w:rsidRPr="009923C5">
              <w:rPr>
                <w:rFonts w:ascii="Gentium Basic" w:hAnsi="Gentium Basic"/>
                <w:sz w:val="20"/>
                <w:szCs w:val="20"/>
              </w:rPr>
              <w:lastRenderedPageBreak/>
              <w:t>estados de la materia en diferentes objetos y fenómenos</w:t>
            </w:r>
          </w:p>
          <w:p w:rsidR="003941B1" w:rsidRPr="009923C5" w:rsidRDefault="003941B1" w:rsidP="004E5826">
            <w:pPr>
              <w:spacing w:after="0" w:line="240" w:lineRule="auto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923C5">
              <w:rPr>
                <w:rFonts w:cs="Arial"/>
                <w:sz w:val="20"/>
                <w:szCs w:val="20"/>
              </w:rPr>
              <w:lastRenderedPageBreak/>
              <w:t xml:space="preserve">Identifico los </w:t>
            </w:r>
            <w:r w:rsidRPr="009923C5">
              <w:rPr>
                <w:rFonts w:cs="Arial"/>
                <w:sz w:val="20"/>
                <w:szCs w:val="20"/>
              </w:rPr>
              <w:lastRenderedPageBreak/>
              <w:t xml:space="preserve">estados de la materia </w:t>
            </w:r>
          </w:p>
          <w:p w:rsidR="003941B1" w:rsidRPr="009923C5" w:rsidRDefault="003941B1" w:rsidP="004E582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Identifica los </w:t>
            </w:r>
            <w:r w:rsidRPr="009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diferentes estados de la materia </w:t>
            </w:r>
          </w:p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lastRenderedPageBreak/>
              <w:t xml:space="preserve">Inicialmente el docente encargado dará las instrucciones y dividirá el grupo en equipos y se les </w:t>
            </w:r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proofErr w:type="gramStart"/>
            <w:r w:rsidRPr="009923C5">
              <w:rPr>
                <w:rFonts w:ascii="Gentium Basic" w:hAnsi="Gentium Basic"/>
                <w:sz w:val="20"/>
                <w:szCs w:val="20"/>
              </w:rPr>
              <w:t>distribuyen</w:t>
            </w:r>
            <w:proofErr w:type="gramEnd"/>
            <w:r w:rsidRPr="009923C5">
              <w:rPr>
                <w:rFonts w:ascii="Gentium Basic" w:hAnsi="Gentium Basic"/>
                <w:sz w:val="20"/>
                <w:szCs w:val="20"/>
              </w:rPr>
              <w:t xml:space="preserve"> los materiales. Al equipo que le corresponda el agua líquida deberá pasarla por </w:t>
            </w:r>
            <w:proofErr w:type="spellStart"/>
            <w:r w:rsidRPr="009923C5">
              <w:rPr>
                <w:rFonts w:ascii="Gentium Basic" w:hAnsi="Gentium Basic"/>
                <w:sz w:val="20"/>
                <w:szCs w:val="20"/>
              </w:rPr>
              <w:t>diferen</w:t>
            </w:r>
            <w:proofErr w:type="spellEnd"/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proofErr w:type="spellStart"/>
            <w:proofErr w:type="gramStart"/>
            <w:r w:rsidRPr="009923C5">
              <w:rPr>
                <w:rFonts w:ascii="Gentium Basic" w:hAnsi="Gentium Basic"/>
                <w:sz w:val="20"/>
                <w:szCs w:val="20"/>
              </w:rPr>
              <w:t>tes</w:t>
            </w:r>
            <w:proofErr w:type="spellEnd"/>
            <w:proofErr w:type="gramEnd"/>
            <w:r w:rsidRPr="009923C5">
              <w:rPr>
                <w:rFonts w:ascii="Gentium Basic" w:hAnsi="Gentium Basic"/>
                <w:sz w:val="20"/>
                <w:szCs w:val="20"/>
              </w:rPr>
              <w:t xml:space="preserve"> recipiente observando la forma que adopta el agua de acuerdo a este.</w:t>
            </w:r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t xml:space="preserve">Al equipo que le corresponda el agua en estado sólido observara las transformaciones que se </w:t>
            </w:r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proofErr w:type="gramStart"/>
            <w:r w:rsidRPr="009923C5">
              <w:rPr>
                <w:rFonts w:ascii="Gentium Basic" w:hAnsi="Gentium Basic"/>
                <w:sz w:val="20"/>
                <w:szCs w:val="20"/>
              </w:rPr>
              <w:t>dan</w:t>
            </w:r>
            <w:proofErr w:type="gramEnd"/>
            <w:r w:rsidRPr="009923C5">
              <w:rPr>
                <w:rFonts w:ascii="Gentium Basic" w:hAnsi="Gentium Basic"/>
                <w:sz w:val="20"/>
                <w:szCs w:val="20"/>
              </w:rPr>
              <w:t>. A otro equipo se le entregara una bomba para que la inflen y luego la desinflen observando</w:t>
            </w:r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t>A otro equipo se le entregaran objetos sólidos.</w:t>
            </w:r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t xml:space="preserve">Después de realizar las actividades antes mencionadas  cada equipo nombrara un relator y se </w:t>
            </w:r>
            <w:proofErr w:type="spellStart"/>
            <w:r w:rsidRPr="009923C5">
              <w:rPr>
                <w:rFonts w:ascii="Gentium Basic" w:hAnsi="Gentium Basic"/>
                <w:sz w:val="20"/>
                <w:szCs w:val="20"/>
              </w:rPr>
              <w:t>reali</w:t>
            </w:r>
            <w:proofErr w:type="spellEnd"/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proofErr w:type="gramStart"/>
            <w:r w:rsidRPr="009923C5">
              <w:rPr>
                <w:rFonts w:ascii="Gentium Basic" w:hAnsi="Gentium Basic"/>
                <w:sz w:val="20"/>
                <w:szCs w:val="20"/>
              </w:rPr>
              <w:t>zara</w:t>
            </w:r>
            <w:proofErr w:type="gramEnd"/>
            <w:r w:rsidRPr="009923C5">
              <w:rPr>
                <w:rFonts w:ascii="Gentium Basic" w:hAnsi="Gentium Basic"/>
                <w:sz w:val="20"/>
                <w:szCs w:val="20"/>
              </w:rPr>
              <w:t xml:space="preserve"> la socialización de cada grupo. El maestro ira ampliando el conocimiento con el lenguaje</w:t>
            </w:r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t>técnico apropiado para esta experiencia  y además despejara dudas y entre todos elaboraran las</w:t>
            </w:r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proofErr w:type="gramStart"/>
            <w:r w:rsidRPr="009923C5">
              <w:rPr>
                <w:rFonts w:ascii="Gentium Basic" w:hAnsi="Gentium Basic"/>
                <w:sz w:val="20"/>
                <w:szCs w:val="20"/>
              </w:rPr>
              <w:t>conclusiones</w:t>
            </w:r>
            <w:proofErr w:type="gramEnd"/>
            <w:r w:rsidRPr="009923C5">
              <w:rPr>
                <w:rFonts w:ascii="Gentium Basic" w:hAnsi="Gentium Basic"/>
                <w:sz w:val="20"/>
                <w:szCs w:val="20"/>
              </w:rPr>
              <w:t xml:space="preserve">. Finalmente se le entregara a cada grupo un poema donde después de leerlo </w:t>
            </w:r>
            <w:proofErr w:type="spellStart"/>
            <w:r w:rsidRPr="009923C5">
              <w:rPr>
                <w:rFonts w:ascii="Gentium Basic" w:hAnsi="Gentium Basic"/>
                <w:sz w:val="20"/>
                <w:szCs w:val="20"/>
              </w:rPr>
              <w:t>respon</w:t>
            </w:r>
            <w:proofErr w:type="spellEnd"/>
          </w:p>
        </w:tc>
      </w:tr>
      <w:tr w:rsidR="003941B1" w:rsidRPr="009923C5" w:rsidTr="004E5826">
        <w:trPr>
          <w:trHeight w:val="249"/>
        </w:trPr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proofErr w:type="spellStart"/>
            <w:r w:rsidRPr="009923C5">
              <w:rPr>
                <w:rFonts w:ascii="Gentium Basic" w:hAnsi="Gentium Basic"/>
                <w:sz w:val="20"/>
                <w:szCs w:val="20"/>
              </w:rPr>
              <w:t>deran</w:t>
            </w:r>
            <w:proofErr w:type="spellEnd"/>
            <w:r w:rsidRPr="009923C5">
              <w:rPr>
                <w:rFonts w:ascii="Gentium Basic" w:hAnsi="Gentium Basic"/>
                <w:sz w:val="20"/>
                <w:szCs w:val="20"/>
              </w:rPr>
              <w:t xml:space="preserve"> unas preguntas y realizaran un dibujo en secuencia</w:t>
            </w: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1B1" w:rsidRPr="009923C5" w:rsidRDefault="003941B1" w:rsidP="004E5826">
            <w:pPr>
              <w:spacing w:after="0" w:line="240" w:lineRule="auto"/>
              <w:jc w:val="center"/>
              <w:rPr>
                <w:rFonts w:ascii="Gentium Basic" w:hAnsi="Gentium Basic"/>
                <w:b/>
                <w:sz w:val="20"/>
                <w:szCs w:val="20"/>
              </w:rPr>
            </w:pPr>
            <w:r w:rsidRPr="009923C5">
              <w:rPr>
                <w:rFonts w:ascii="Gentium Basic" w:hAnsi="Gentium Basic"/>
                <w:b/>
                <w:sz w:val="20"/>
                <w:szCs w:val="20"/>
              </w:rPr>
              <w:t>3.5 ESTRATEGIA METODOLÓGICA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1B1" w:rsidRPr="009923C5" w:rsidRDefault="003941B1" w:rsidP="004E5826">
            <w:pPr>
              <w:spacing w:after="0" w:line="240" w:lineRule="auto"/>
              <w:jc w:val="center"/>
              <w:rPr>
                <w:rFonts w:ascii="Gentium Basic" w:hAnsi="Gentium Basic"/>
                <w:b/>
                <w:sz w:val="20"/>
                <w:szCs w:val="20"/>
              </w:rPr>
            </w:pPr>
            <w:r w:rsidRPr="009923C5">
              <w:rPr>
                <w:rFonts w:ascii="Gentium Basic" w:hAnsi="Gentium Basic"/>
                <w:b/>
                <w:sz w:val="20"/>
                <w:szCs w:val="20"/>
              </w:rPr>
              <w:t>3.6 RECURSOS</w:t>
            </w:r>
          </w:p>
        </w:tc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1B1" w:rsidRPr="009923C5" w:rsidRDefault="003941B1" w:rsidP="004E5826">
            <w:pPr>
              <w:spacing w:after="0" w:line="240" w:lineRule="auto"/>
              <w:rPr>
                <w:rFonts w:ascii="Gentium Basic" w:hAnsi="Gentium Basic"/>
                <w:b/>
                <w:sz w:val="20"/>
                <w:szCs w:val="20"/>
              </w:rPr>
            </w:pPr>
            <w:r w:rsidRPr="009923C5">
              <w:rPr>
                <w:rFonts w:ascii="Gentium Basic" w:hAnsi="Gentium Basic"/>
                <w:b/>
                <w:sz w:val="20"/>
                <w:szCs w:val="20"/>
              </w:rPr>
              <w:t>5. EVALUACIÓN</w:t>
            </w: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t>Aprendizaje cooperativo, observa-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t>Agua, hielo, bombas, piedras,</w:t>
            </w:r>
          </w:p>
        </w:tc>
        <w:tc>
          <w:tcPr>
            <w:tcW w:w="8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t>La socialización de los equipos, la participación activa de los estudiantes, el trabajo escrito del</w:t>
            </w: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proofErr w:type="spellStart"/>
            <w:r w:rsidRPr="009923C5">
              <w:rPr>
                <w:rFonts w:ascii="Gentium Basic" w:hAnsi="Gentium Basic"/>
                <w:sz w:val="20"/>
                <w:szCs w:val="20"/>
              </w:rPr>
              <w:t>ción</w:t>
            </w:r>
            <w:proofErr w:type="spellEnd"/>
            <w:r w:rsidRPr="009923C5">
              <w:rPr>
                <w:rFonts w:ascii="Gentium Basic" w:hAnsi="Gentium Basic"/>
                <w:sz w:val="20"/>
                <w:szCs w:val="20"/>
              </w:rPr>
              <w:t xml:space="preserve"> directa</w:t>
            </w:r>
          </w:p>
        </w:tc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t>vasos, bombas, trozo de madera,</w:t>
            </w: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t>poema</w:t>
            </w: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t xml:space="preserve">Marcador </w:t>
            </w:r>
            <w:proofErr w:type="spellStart"/>
            <w:r w:rsidRPr="009923C5">
              <w:rPr>
                <w:rFonts w:ascii="Gentium Basic" w:hAnsi="Gentium Basic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1B1" w:rsidRPr="009923C5" w:rsidRDefault="003941B1" w:rsidP="004E5826">
            <w:pPr>
              <w:spacing w:after="0" w:line="240" w:lineRule="auto"/>
              <w:rPr>
                <w:rFonts w:ascii="Gentium Basic" w:hAnsi="Gentium Basic"/>
                <w:b/>
                <w:sz w:val="20"/>
                <w:szCs w:val="20"/>
              </w:rPr>
            </w:pPr>
            <w:r w:rsidRPr="009923C5">
              <w:rPr>
                <w:rFonts w:ascii="Gentium Basic" w:hAnsi="Gentium Basic"/>
                <w:b/>
                <w:sz w:val="20"/>
                <w:szCs w:val="20"/>
              </w:rPr>
              <w:t>6. COMPROMISOS</w:t>
            </w: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>
              <w:rPr>
                <w:rFonts w:ascii="Gentium Basic" w:hAnsi="Gentium Basic"/>
                <w:sz w:val="20"/>
                <w:szCs w:val="20"/>
              </w:rPr>
              <w:t xml:space="preserve">Apropiarse de lo aprendido en esta actividad teórico – practica  </w:t>
            </w: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  <w:r w:rsidRPr="009923C5">
              <w:rPr>
                <w:rFonts w:ascii="Gentium Basic" w:hAnsi="Gentium Basic"/>
                <w:sz w:val="20"/>
                <w:szCs w:val="20"/>
              </w:rPr>
              <w:t xml:space="preserve">           </w:t>
            </w: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1B1" w:rsidRPr="009923C5" w:rsidRDefault="003941B1" w:rsidP="004E5826">
            <w:pPr>
              <w:spacing w:after="0" w:line="240" w:lineRule="auto"/>
              <w:rPr>
                <w:rFonts w:ascii="Gentium Basic" w:hAnsi="Gentium Basic"/>
                <w:b/>
                <w:sz w:val="20"/>
                <w:szCs w:val="20"/>
              </w:rPr>
            </w:pPr>
            <w:r w:rsidRPr="009923C5">
              <w:rPr>
                <w:rFonts w:ascii="Gentium Basic" w:hAnsi="Gentium Basic"/>
                <w:b/>
                <w:sz w:val="20"/>
                <w:szCs w:val="20"/>
              </w:rPr>
              <w:t>7. OBSERVACIONES</w:t>
            </w: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</w:tr>
      <w:tr w:rsidR="003941B1" w:rsidRPr="009923C5" w:rsidTr="004E5826">
        <w:trPr>
          <w:trHeight w:val="249"/>
        </w:trPr>
        <w:tc>
          <w:tcPr>
            <w:tcW w:w="29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8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1B1" w:rsidRPr="009923C5" w:rsidRDefault="003941B1" w:rsidP="004E5826">
            <w:pPr>
              <w:spacing w:after="0" w:line="240" w:lineRule="auto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</w:tr>
    </w:tbl>
    <w:p w:rsidR="003941B1" w:rsidRPr="0017030D" w:rsidRDefault="003941B1" w:rsidP="003941B1">
      <w:pPr>
        <w:spacing w:after="0" w:line="240" w:lineRule="auto"/>
        <w:jc w:val="both"/>
        <w:rPr>
          <w:rFonts w:ascii="Gentium Basic" w:hAnsi="Gentium Basic"/>
          <w:sz w:val="20"/>
          <w:szCs w:val="20"/>
        </w:rPr>
      </w:pPr>
    </w:p>
    <w:p w:rsidR="00670D79" w:rsidRDefault="00670D79">
      <w:bookmarkStart w:id="0" w:name="_GoBack"/>
      <w:bookmarkEnd w:id="0"/>
    </w:p>
    <w:sectPr w:rsidR="00670D79" w:rsidSect="005669F8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F2"/>
    <w:multiLevelType w:val="multilevel"/>
    <w:tmpl w:val="32FC7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7A2D55BE"/>
    <w:multiLevelType w:val="hybridMultilevel"/>
    <w:tmpl w:val="6C186F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B1"/>
    <w:rsid w:val="003941B1"/>
    <w:rsid w:val="00670D79"/>
    <w:rsid w:val="00B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B1"/>
    <w:rPr>
      <w:rFonts w:ascii="Arial" w:eastAsia="Arial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B1"/>
    <w:rPr>
      <w:rFonts w:ascii="Arial" w:eastAsia="Arial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rua</dc:creator>
  <cp:lastModifiedBy>jorge rua</cp:lastModifiedBy>
  <cp:revision>1</cp:revision>
  <dcterms:created xsi:type="dcterms:W3CDTF">2013-11-10T03:57:00Z</dcterms:created>
  <dcterms:modified xsi:type="dcterms:W3CDTF">2013-11-10T03:57:00Z</dcterms:modified>
</cp:coreProperties>
</file>